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26" w:rsidRPr="00973926" w:rsidRDefault="00973926" w:rsidP="00973926">
      <w:pPr>
        <w:spacing w:after="0" w:line="360" w:lineRule="auto"/>
        <w:jc w:val="center"/>
        <w:rPr>
          <w:rFonts w:ascii="Cambria" w:eastAsia="Calibri" w:hAnsi="Cambria" w:cs="Calibri"/>
          <w:b/>
          <w:color w:val="000000"/>
          <w:sz w:val="26"/>
          <w:szCs w:val="26"/>
          <w:lang w:eastAsia="el-GR"/>
        </w:rPr>
      </w:pPr>
      <w:bookmarkStart w:id="0" w:name="_GoBack"/>
      <w:bookmarkEnd w:id="0"/>
      <w:r w:rsidRPr="00973926">
        <w:rPr>
          <w:rFonts w:ascii="Cambria" w:eastAsia="Times New Roman" w:hAnsi="Cambria" w:cs="Times New Roman"/>
          <w:b/>
          <w:bCs/>
          <w:sz w:val="26"/>
          <w:szCs w:val="26"/>
          <w:lang w:eastAsia="ar-SA"/>
        </w:rPr>
        <w:t>ΦΥΛΛΟ ΣΥΜΜΟΡΦΩΣΗΣ</w:t>
      </w:r>
    </w:p>
    <w:p w:rsidR="00973926" w:rsidRPr="00973926" w:rsidRDefault="00973926" w:rsidP="00973926">
      <w:pPr>
        <w:spacing w:after="0" w:line="360" w:lineRule="auto"/>
        <w:jc w:val="both"/>
        <w:rPr>
          <w:rFonts w:ascii="Cambria" w:eastAsia="Calibri" w:hAnsi="Cambria" w:cs="Calibri"/>
          <w:b/>
          <w:color w:val="000000"/>
          <w:sz w:val="24"/>
          <w:lang w:eastAsia="el-GR"/>
        </w:rPr>
      </w:pPr>
    </w:p>
    <w:tbl>
      <w:tblPr>
        <w:tblStyle w:val="a3"/>
        <w:tblW w:w="10444" w:type="dxa"/>
        <w:jc w:val="center"/>
        <w:tblLayout w:type="fixed"/>
        <w:tblLook w:val="04A0" w:firstRow="1" w:lastRow="0" w:firstColumn="1" w:lastColumn="0" w:noHBand="0" w:noVBand="1"/>
      </w:tblPr>
      <w:tblGrid>
        <w:gridCol w:w="817"/>
        <w:gridCol w:w="4438"/>
        <w:gridCol w:w="1564"/>
        <w:gridCol w:w="1575"/>
        <w:gridCol w:w="2050"/>
      </w:tblGrid>
      <w:tr w:rsidR="00973926" w:rsidRPr="00973926" w:rsidTr="0003408F">
        <w:trPr>
          <w:trHeight w:val="1259"/>
          <w:jc w:val="center"/>
        </w:trPr>
        <w:tc>
          <w:tcPr>
            <w:tcW w:w="10444" w:type="dxa"/>
            <w:gridSpan w:val="5"/>
            <w:vAlign w:val="center"/>
          </w:tcPr>
          <w:p w:rsidR="00973926" w:rsidRPr="00973926" w:rsidRDefault="00973926" w:rsidP="00973926">
            <w:pPr>
              <w:suppressAutoHyphens/>
              <w:spacing w:line="360" w:lineRule="auto"/>
              <w:jc w:val="center"/>
              <w:rPr>
                <w:rFonts w:ascii="Cambria" w:eastAsia="Times New Roman" w:hAnsi="Cambria"/>
                <w:b/>
                <w:bCs/>
                <w:sz w:val="24"/>
                <w:szCs w:val="24"/>
                <w:lang w:eastAsia="ar-SA"/>
              </w:rPr>
            </w:pPr>
            <w:r w:rsidRPr="00973926">
              <w:rPr>
                <w:rFonts w:ascii="Cambria" w:eastAsia="Times New Roman" w:hAnsi="Cambria"/>
                <w:b/>
                <w:bCs/>
                <w:sz w:val="24"/>
                <w:szCs w:val="24"/>
                <w:lang w:eastAsia="ar-SA"/>
              </w:rPr>
              <w:t>ΦΥΛΛΟ ΣΥΜΜΟΡΦΩΣΗΣ ΤΕΧΝΙΚΩΝ ΠΡΟΔΙΑΓΡΑΦΩΝ</w:t>
            </w:r>
          </w:p>
          <w:p w:rsidR="00973926" w:rsidRPr="00973926" w:rsidRDefault="00973926" w:rsidP="00973926">
            <w:pPr>
              <w:suppressAutoHyphens/>
              <w:spacing w:line="360" w:lineRule="auto"/>
              <w:jc w:val="center"/>
              <w:rPr>
                <w:rFonts w:ascii="Cambria" w:eastAsia="Times New Roman" w:hAnsi="Cambria"/>
                <w:b/>
                <w:bCs/>
                <w:sz w:val="24"/>
                <w:szCs w:val="24"/>
                <w:lang w:eastAsia="ar-SA"/>
              </w:rPr>
            </w:pPr>
            <w:r w:rsidRPr="00973926">
              <w:rPr>
                <w:rFonts w:ascii="Cambria" w:eastAsia="Times New Roman" w:hAnsi="Cambria"/>
                <w:b/>
                <w:bCs/>
                <w:sz w:val="24"/>
                <w:szCs w:val="24"/>
              </w:rPr>
              <w:t>ΑΝΑΛΩΣΙΜΩΝ ΕΙΔΩΝ ΓΡΑΦΕΙΟΥ ΚΑΙ ΓΡΑΦΙΚΗΣ ΥΛΗΣ</w:t>
            </w:r>
          </w:p>
        </w:tc>
      </w:tr>
      <w:tr w:rsidR="00973926" w:rsidRPr="00973926" w:rsidTr="0003408F">
        <w:trPr>
          <w:trHeight w:val="824"/>
          <w:jc w:val="center"/>
        </w:trPr>
        <w:tc>
          <w:tcPr>
            <w:tcW w:w="817" w:type="dxa"/>
            <w:vAlign w:val="center"/>
          </w:tcPr>
          <w:p w:rsidR="00973926" w:rsidRPr="00973926" w:rsidRDefault="00973926" w:rsidP="00973926">
            <w:pPr>
              <w:suppressAutoHyphens/>
              <w:spacing w:line="360" w:lineRule="auto"/>
              <w:jc w:val="center"/>
              <w:rPr>
                <w:rFonts w:ascii="Cambria" w:eastAsia="Times New Roman" w:hAnsi="Cambria"/>
                <w:b/>
                <w:sz w:val="24"/>
                <w:szCs w:val="24"/>
                <w:lang w:eastAsia="ar-SA"/>
              </w:rPr>
            </w:pPr>
            <w:r w:rsidRPr="00973926">
              <w:rPr>
                <w:rFonts w:ascii="Cambria" w:eastAsia="Times New Roman" w:hAnsi="Cambria"/>
                <w:b/>
                <w:sz w:val="24"/>
                <w:szCs w:val="24"/>
                <w:lang w:eastAsia="ar-SA"/>
              </w:rPr>
              <w:t>Α/Α</w:t>
            </w:r>
          </w:p>
        </w:tc>
        <w:tc>
          <w:tcPr>
            <w:tcW w:w="4438" w:type="dxa"/>
            <w:vAlign w:val="center"/>
          </w:tcPr>
          <w:p w:rsidR="00973926" w:rsidRPr="00973926" w:rsidRDefault="00973926" w:rsidP="00973926">
            <w:pPr>
              <w:suppressAutoHyphens/>
              <w:spacing w:line="360" w:lineRule="auto"/>
              <w:jc w:val="center"/>
              <w:rPr>
                <w:rFonts w:ascii="Cambria" w:eastAsia="Times New Roman" w:hAnsi="Cambria"/>
                <w:b/>
                <w:sz w:val="24"/>
                <w:szCs w:val="24"/>
                <w:lang w:eastAsia="ar-SA"/>
              </w:rPr>
            </w:pPr>
            <w:r w:rsidRPr="00973926">
              <w:rPr>
                <w:rFonts w:ascii="Cambria" w:eastAsia="Times New Roman" w:hAnsi="Cambria"/>
                <w:b/>
                <w:sz w:val="24"/>
                <w:szCs w:val="24"/>
                <w:lang w:eastAsia="ar-SA"/>
              </w:rPr>
              <w:t>ΠΡΟΔΙΑΓΡΑΦΗ</w:t>
            </w:r>
          </w:p>
        </w:tc>
        <w:tc>
          <w:tcPr>
            <w:tcW w:w="1564" w:type="dxa"/>
            <w:vAlign w:val="center"/>
          </w:tcPr>
          <w:p w:rsidR="00973926" w:rsidRPr="00973926" w:rsidRDefault="00973926" w:rsidP="00973926">
            <w:pPr>
              <w:suppressAutoHyphens/>
              <w:spacing w:line="360" w:lineRule="auto"/>
              <w:jc w:val="center"/>
              <w:rPr>
                <w:rFonts w:ascii="Cambria" w:eastAsia="Times New Roman" w:hAnsi="Cambria"/>
                <w:b/>
                <w:sz w:val="24"/>
                <w:szCs w:val="24"/>
                <w:lang w:eastAsia="ar-SA"/>
              </w:rPr>
            </w:pPr>
            <w:r w:rsidRPr="00973926">
              <w:rPr>
                <w:rFonts w:ascii="Cambria" w:eastAsia="Times New Roman" w:hAnsi="Cambria"/>
                <w:b/>
                <w:sz w:val="24"/>
                <w:szCs w:val="24"/>
                <w:lang w:eastAsia="ar-SA"/>
              </w:rPr>
              <w:t>ΑΠΑΙΤΗΣΗ</w:t>
            </w:r>
          </w:p>
        </w:tc>
        <w:tc>
          <w:tcPr>
            <w:tcW w:w="1575" w:type="dxa"/>
            <w:vAlign w:val="center"/>
          </w:tcPr>
          <w:p w:rsidR="00973926" w:rsidRPr="00973926" w:rsidRDefault="00973926" w:rsidP="00973926">
            <w:pPr>
              <w:suppressAutoHyphens/>
              <w:spacing w:line="360" w:lineRule="auto"/>
              <w:jc w:val="center"/>
              <w:rPr>
                <w:rFonts w:ascii="Cambria" w:eastAsia="Times New Roman" w:hAnsi="Cambria"/>
                <w:b/>
                <w:sz w:val="24"/>
                <w:szCs w:val="24"/>
                <w:lang w:eastAsia="ar-SA"/>
              </w:rPr>
            </w:pPr>
            <w:r w:rsidRPr="00973926">
              <w:rPr>
                <w:rFonts w:ascii="Cambria" w:eastAsia="Times New Roman" w:hAnsi="Cambria"/>
                <w:b/>
                <w:sz w:val="24"/>
                <w:szCs w:val="24"/>
                <w:lang w:eastAsia="ar-SA"/>
              </w:rPr>
              <w:t>ΑΠΑΝΤΗΣΗ</w:t>
            </w:r>
          </w:p>
        </w:tc>
        <w:tc>
          <w:tcPr>
            <w:tcW w:w="2050" w:type="dxa"/>
            <w:vAlign w:val="center"/>
          </w:tcPr>
          <w:p w:rsidR="00973926" w:rsidRPr="00973926" w:rsidRDefault="00973926" w:rsidP="00973926">
            <w:pPr>
              <w:suppressAutoHyphens/>
              <w:spacing w:line="360" w:lineRule="auto"/>
              <w:jc w:val="center"/>
              <w:rPr>
                <w:rFonts w:ascii="Cambria" w:eastAsia="Times New Roman" w:hAnsi="Cambria"/>
                <w:b/>
                <w:sz w:val="24"/>
                <w:szCs w:val="24"/>
                <w:lang w:eastAsia="ar-SA"/>
              </w:rPr>
            </w:pPr>
            <w:r w:rsidRPr="00973926">
              <w:rPr>
                <w:rFonts w:ascii="Cambria" w:eastAsia="Times New Roman" w:hAnsi="Cambria"/>
                <w:b/>
                <w:sz w:val="24"/>
                <w:szCs w:val="24"/>
                <w:lang w:eastAsia="ar-SA"/>
              </w:rPr>
              <w:t>ΠΑΡΑΠΟΜΠΗ ΤΕΚΜΗΡΙΩΣΗΣ</w:t>
            </w:r>
          </w:p>
        </w:tc>
      </w:tr>
      <w:tr w:rsidR="00973926" w:rsidRPr="00973926" w:rsidTr="0003408F">
        <w:trPr>
          <w:trHeight w:val="1257"/>
          <w:jc w:val="center"/>
        </w:trPr>
        <w:tc>
          <w:tcPr>
            <w:tcW w:w="817" w:type="dxa"/>
            <w:vAlign w:val="center"/>
          </w:tcPr>
          <w:p w:rsidR="00973926" w:rsidRPr="00973926" w:rsidRDefault="00973926" w:rsidP="00973926">
            <w:pPr>
              <w:spacing w:line="360" w:lineRule="auto"/>
              <w:jc w:val="center"/>
              <w:rPr>
                <w:rFonts w:ascii="Cambria" w:hAnsi="Cambria" w:cs="Calibri"/>
                <w:b/>
                <w:color w:val="000000"/>
                <w:sz w:val="24"/>
                <w:szCs w:val="24"/>
              </w:rPr>
            </w:pPr>
            <w:r w:rsidRPr="00973926">
              <w:rPr>
                <w:rFonts w:ascii="Cambria" w:hAnsi="Cambria" w:cs="Calibri"/>
                <w:b/>
                <w:color w:val="000000"/>
                <w:sz w:val="24"/>
                <w:szCs w:val="24"/>
              </w:rPr>
              <w:t>1</w:t>
            </w:r>
          </w:p>
        </w:tc>
        <w:tc>
          <w:tcPr>
            <w:tcW w:w="4438" w:type="dxa"/>
          </w:tcPr>
          <w:p w:rsidR="00973926" w:rsidRPr="00973926" w:rsidRDefault="00973926" w:rsidP="00973926">
            <w:pPr>
              <w:spacing w:line="360" w:lineRule="auto"/>
              <w:jc w:val="both"/>
              <w:rPr>
                <w:rFonts w:ascii="Cambria" w:hAnsi="Cambria" w:cs="Calibri"/>
                <w:b/>
                <w:color w:val="000000"/>
                <w:sz w:val="24"/>
                <w:szCs w:val="24"/>
              </w:rPr>
            </w:pPr>
            <w:r w:rsidRPr="00973926">
              <w:rPr>
                <w:rFonts w:ascii="Cambria" w:eastAsia="Times New Roman" w:hAnsi="Cambria"/>
                <w:sz w:val="24"/>
                <w:szCs w:val="24"/>
                <w:lang w:eastAsia="ar-SA"/>
              </w:rPr>
              <w:t>Τα τεχνικά χαρακτηριστικά των ειδών θα είναι όμοια με τα χαρακτηριστικά της προσφοράς του προμηθευτή.</w:t>
            </w:r>
          </w:p>
        </w:tc>
        <w:tc>
          <w:tcPr>
            <w:tcW w:w="1564" w:type="dxa"/>
            <w:vAlign w:val="center"/>
          </w:tcPr>
          <w:p w:rsidR="00973926" w:rsidRPr="00973926" w:rsidRDefault="00973926" w:rsidP="00973926">
            <w:pPr>
              <w:spacing w:line="360" w:lineRule="auto"/>
              <w:jc w:val="center"/>
              <w:rPr>
                <w:rFonts w:ascii="Cambria" w:hAnsi="Cambria" w:cs="Calibri"/>
                <w:color w:val="000000"/>
                <w:sz w:val="24"/>
                <w:szCs w:val="24"/>
              </w:rPr>
            </w:pPr>
            <w:r w:rsidRPr="00973926">
              <w:rPr>
                <w:rFonts w:ascii="Cambria" w:hAnsi="Cambria" w:cs="Calibri"/>
                <w:color w:val="000000"/>
                <w:sz w:val="24"/>
                <w:szCs w:val="24"/>
              </w:rPr>
              <w:t>ΝΑΙ</w:t>
            </w:r>
          </w:p>
          <w:p w:rsidR="00973926" w:rsidRPr="00973926" w:rsidRDefault="00973926" w:rsidP="00973926">
            <w:pPr>
              <w:spacing w:line="360" w:lineRule="auto"/>
              <w:jc w:val="center"/>
              <w:rPr>
                <w:rFonts w:ascii="Cambria" w:hAnsi="Cambria" w:cs="Calibri"/>
                <w:b/>
                <w:color w:val="000000"/>
                <w:sz w:val="24"/>
                <w:szCs w:val="24"/>
              </w:rPr>
            </w:pPr>
          </w:p>
        </w:tc>
        <w:tc>
          <w:tcPr>
            <w:tcW w:w="1575" w:type="dxa"/>
          </w:tcPr>
          <w:p w:rsidR="00973926" w:rsidRPr="00973926" w:rsidRDefault="00973926" w:rsidP="00973926">
            <w:pPr>
              <w:spacing w:line="360" w:lineRule="auto"/>
              <w:jc w:val="both"/>
              <w:rPr>
                <w:rFonts w:ascii="Cambria" w:hAnsi="Cambria" w:cs="Calibri"/>
                <w:b/>
                <w:color w:val="000000"/>
                <w:sz w:val="24"/>
                <w:szCs w:val="24"/>
              </w:rPr>
            </w:pPr>
          </w:p>
        </w:tc>
        <w:tc>
          <w:tcPr>
            <w:tcW w:w="2050" w:type="dxa"/>
          </w:tcPr>
          <w:p w:rsidR="00973926" w:rsidRPr="00973926" w:rsidRDefault="00973926" w:rsidP="00973926">
            <w:pPr>
              <w:spacing w:line="360" w:lineRule="auto"/>
              <w:jc w:val="both"/>
              <w:rPr>
                <w:rFonts w:ascii="Cambria" w:hAnsi="Cambria" w:cs="Calibri"/>
                <w:b/>
                <w:color w:val="000000"/>
                <w:sz w:val="24"/>
                <w:szCs w:val="24"/>
              </w:rPr>
            </w:pPr>
          </w:p>
        </w:tc>
      </w:tr>
      <w:tr w:rsidR="00973926" w:rsidRPr="00973926" w:rsidTr="0003408F">
        <w:trPr>
          <w:trHeight w:val="5156"/>
          <w:jc w:val="center"/>
        </w:trPr>
        <w:tc>
          <w:tcPr>
            <w:tcW w:w="817" w:type="dxa"/>
            <w:vAlign w:val="center"/>
          </w:tcPr>
          <w:p w:rsidR="00973926" w:rsidRPr="00973926" w:rsidRDefault="00973926" w:rsidP="00973926">
            <w:pPr>
              <w:spacing w:line="360" w:lineRule="auto"/>
              <w:jc w:val="center"/>
              <w:rPr>
                <w:rFonts w:ascii="Cambria" w:hAnsi="Cambria" w:cs="Calibri"/>
                <w:b/>
                <w:color w:val="000000"/>
                <w:sz w:val="24"/>
                <w:szCs w:val="24"/>
              </w:rPr>
            </w:pPr>
            <w:r w:rsidRPr="00973926">
              <w:rPr>
                <w:rFonts w:ascii="Cambria" w:hAnsi="Cambria" w:cs="Calibri"/>
                <w:b/>
                <w:color w:val="000000"/>
                <w:sz w:val="24"/>
                <w:szCs w:val="24"/>
              </w:rPr>
              <w:t>2</w:t>
            </w:r>
          </w:p>
        </w:tc>
        <w:tc>
          <w:tcPr>
            <w:tcW w:w="4438" w:type="dxa"/>
          </w:tcPr>
          <w:p w:rsidR="00973926" w:rsidRPr="00973926" w:rsidRDefault="00973926" w:rsidP="00973926">
            <w:pPr>
              <w:spacing w:line="360" w:lineRule="auto"/>
              <w:jc w:val="both"/>
              <w:rPr>
                <w:rFonts w:ascii="Cambria" w:hAnsi="Cambria" w:cs="Calibri"/>
                <w:b/>
                <w:color w:val="000000"/>
                <w:sz w:val="24"/>
                <w:szCs w:val="24"/>
              </w:rPr>
            </w:pPr>
            <w:r w:rsidRPr="00973926">
              <w:rPr>
                <w:rFonts w:ascii="Cambria" w:eastAsia="Times New Roman" w:hAnsi="Cambria"/>
                <w:sz w:val="24"/>
                <w:szCs w:val="24"/>
                <w:lang w:eastAsia="ar-SA"/>
              </w:rPr>
              <w:t>Για ένα (1) χρόνο από την ημερομηνία παραλαβής, δεν θα υπάρχει οποιαδήποτε αλλοίωση στο ποιοτικό επίπεδο των προς προμήθεια ειδών. Σε περίπτωση που παρατηρηθεί οποιαδήποτε αλλοίωση στα υπό προμήθεια είδη όπως αναφέρονται στον προηγούμενο πίνακα, σε ποσοστό πάνω από το 10% της συνολικής ποσότητας και για διάστημα ενός (1) έτους ο προμηθευτής υποχρεούται να αλλάξει όλη την υπόλοιπη ποσότητα εντός τριάντα (30) ημερών</w:t>
            </w:r>
          </w:p>
        </w:tc>
        <w:tc>
          <w:tcPr>
            <w:tcW w:w="1564" w:type="dxa"/>
            <w:vAlign w:val="center"/>
          </w:tcPr>
          <w:p w:rsidR="00973926" w:rsidRPr="00973926" w:rsidRDefault="00973926" w:rsidP="00973926">
            <w:pPr>
              <w:spacing w:line="360" w:lineRule="auto"/>
              <w:jc w:val="center"/>
              <w:rPr>
                <w:rFonts w:ascii="Cambria" w:hAnsi="Cambria" w:cs="Calibri"/>
                <w:color w:val="000000"/>
                <w:sz w:val="24"/>
                <w:szCs w:val="24"/>
              </w:rPr>
            </w:pPr>
            <w:r w:rsidRPr="00973926">
              <w:rPr>
                <w:rFonts w:ascii="Cambria" w:hAnsi="Cambria" w:cs="Calibri"/>
                <w:color w:val="000000"/>
                <w:sz w:val="24"/>
                <w:szCs w:val="24"/>
              </w:rPr>
              <w:t>ΝΑΙ</w:t>
            </w:r>
          </w:p>
          <w:p w:rsidR="00973926" w:rsidRPr="00973926" w:rsidRDefault="00973926" w:rsidP="00973926">
            <w:pPr>
              <w:spacing w:line="360" w:lineRule="auto"/>
              <w:jc w:val="center"/>
              <w:rPr>
                <w:rFonts w:ascii="Cambria" w:hAnsi="Cambria" w:cs="Calibri"/>
                <w:b/>
                <w:color w:val="000000"/>
                <w:sz w:val="24"/>
                <w:szCs w:val="24"/>
              </w:rPr>
            </w:pPr>
          </w:p>
        </w:tc>
        <w:tc>
          <w:tcPr>
            <w:tcW w:w="1575" w:type="dxa"/>
          </w:tcPr>
          <w:p w:rsidR="00973926" w:rsidRPr="00973926" w:rsidRDefault="00973926" w:rsidP="00973926">
            <w:pPr>
              <w:spacing w:line="360" w:lineRule="auto"/>
              <w:jc w:val="both"/>
              <w:rPr>
                <w:rFonts w:ascii="Cambria" w:hAnsi="Cambria" w:cs="Calibri"/>
                <w:b/>
                <w:color w:val="000000"/>
                <w:sz w:val="24"/>
                <w:szCs w:val="24"/>
              </w:rPr>
            </w:pPr>
          </w:p>
        </w:tc>
        <w:tc>
          <w:tcPr>
            <w:tcW w:w="2050" w:type="dxa"/>
          </w:tcPr>
          <w:p w:rsidR="00973926" w:rsidRPr="00973926" w:rsidRDefault="00973926" w:rsidP="00973926">
            <w:pPr>
              <w:spacing w:line="360" w:lineRule="auto"/>
              <w:jc w:val="both"/>
              <w:rPr>
                <w:rFonts w:ascii="Cambria" w:hAnsi="Cambria" w:cs="Calibri"/>
                <w:b/>
                <w:color w:val="000000"/>
                <w:sz w:val="24"/>
                <w:szCs w:val="24"/>
              </w:rPr>
            </w:pPr>
          </w:p>
        </w:tc>
      </w:tr>
      <w:tr w:rsidR="00973926" w:rsidRPr="00973926" w:rsidTr="0003408F">
        <w:trPr>
          <w:trHeight w:val="1979"/>
          <w:jc w:val="center"/>
        </w:trPr>
        <w:tc>
          <w:tcPr>
            <w:tcW w:w="817" w:type="dxa"/>
            <w:vAlign w:val="center"/>
          </w:tcPr>
          <w:p w:rsidR="00973926" w:rsidRPr="00973926" w:rsidRDefault="00973926" w:rsidP="00973926">
            <w:pPr>
              <w:spacing w:line="360" w:lineRule="auto"/>
              <w:jc w:val="center"/>
              <w:rPr>
                <w:rFonts w:ascii="Cambria" w:hAnsi="Cambria" w:cs="Calibri"/>
                <w:b/>
                <w:color w:val="000000"/>
                <w:sz w:val="24"/>
                <w:szCs w:val="24"/>
              </w:rPr>
            </w:pPr>
            <w:r w:rsidRPr="00973926">
              <w:rPr>
                <w:rFonts w:ascii="Cambria" w:hAnsi="Cambria" w:cs="Calibri"/>
                <w:b/>
                <w:color w:val="000000"/>
                <w:sz w:val="24"/>
                <w:szCs w:val="24"/>
              </w:rPr>
              <w:t>3</w:t>
            </w:r>
          </w:p>
        </w:tc>
        <w:tc>
          <w:tcPr>
            <w:tcW w:w="4438" w:type="dxa"/>
          </w:tcPr>
          <w:p w:rsidR="00973926" w:rsidRPr="00973926" w:rsidRDefault="00973926" w:rsidP="00973926">
            <w:pPr>
              <w:spacing w:line="360" w:lineRule="auto"/>
              <w:jc w:val="both"/>
              <w:rPr>
                <w:rFonts w:ascii="Cambria" w:hAnsi="Cambria" w:cs="Calibri"/>
                <w:b/>
                <w:color w:val="000000"/>
                <w:sz w:val="24"/>
                <w:szCs w:val="24"/>
              </w:rPr>
            </w:pPr>
            <w:r w:rsidRPr="00973926">
              <w:rPr>
                <w:rFonts w:ascii="Cambria" w:eastAsia="Times New Roman" w:hAnsi="Cambria"/>
                <w:sz w:val="24"/>
                <w:szCs w:val="24"/>
                <w:lang w:eastAsia="ar-SA"/>
              </w:rPr>
              <w:t>Τα προμηθευόμενα είδη γραφικής ύλης θα είναι καινούρια, αμεταχείριστα και σε άριστη ποιοτική και λειτουργική κατάσταση και σύμφωνα με την υποβληθείσα προσφορά</w:t>
            </w:r>
          </w:p>
        </w:tc>
        <w:tc>
          <w:tcPr>
            <w:tcW w:w="1564" w:type="dxa"/>
            <w:vAlign w:val="center"/>
          </w:tcPr>
          <w:p w:rsidR="00973926" w:rsidRPr="00973926" w:rsidRDefault="00973926" w:rsidP="00973926">
            <w:pPr>
              <w:spacing w:line="360" w:lineRule="auto"/>
              <w:jc w:val="center"/>
              <w:rPr>
                <w:rFonts w:ascii="Cambria" w:hAnsi="Cambria" w:cs="Calibri"/>
                <w:color w:val="000000"/>
                <w:sz w:val="24"/>
                <w:szCs w:val="24"/>
              </w:rPr>
            </w:pPr>
            <w:r w:rsidRPr="00973926">
              <w:rPr>
                <w:rFonts w:ascii="Cambria" w:hAnsi="Cambria" w:cs="Calibri"/>
                <w:color w:val="000000"/>
                <w:sz w:val="24"/>
                <w:szCs w:val="24"/>
              </w:rPr>
              <w:t>ΝΑΙ</w:t>
            </w:r>
          </w:p>
          <w:p w:rsidR="00973926" w:rsidRPr="00973926" w:rsidRDefault="00973926" w:rsidP="00973926">
            <w:pPr>
              <w:spacing w:line="360" w:lineRule="auto"/>
              <w:jc w:val="center"/>
              <w:rPr>
                <w:rFonts w:ascii="Cambria" w:hAnsi="Cambria" w:cs="Calibri"/>
                <w:b/>
                <w:color w:val="000000"/>
                <w:sz w:val="24"/>
                <w:szCs w:val="24"/>
              </w:rPr>
            </w:pPr>
          </w:p>
        </w:tc>
        <w:tc>
          <w:tcPr>
            <w:tcW w:w="1575" w:type="dxa"/>
          </w:tcPr>
          <w:p w:rsidR="00973926" w:rsidRPr="00973926" w:rsidRDefault="00973926" w:rsidP="00973926">
            <w:pPr>
              <w:spacing w:line="360" w:lineRule="auto"/>
              <w:jc w:val="both"/>
              <w:rPr>
                <w:rFonts w:ascii="Cambria" w:hAnsi="Cambria" w:cs="Calibri"/>
                <w:b/>
                <w:color w:val="000000"/>
                <w:sz w:val="24"/>
                <w:szCs w:val="24"/>
              </w:rPr>
            </w:pPr>
          </w:p>
        </w:tc>
        <w:tc>
          <w:tcPr>
            <w:tcW w:w="2050" w:type="dxa"/>
          </w:tcPr>
          <w:p w:rsidR="00973926" w:rsidRPr="00973926" w:rsidRDefault="00973926" w:rsidP="00973926">
            <w:pPr>
              <w:spacing w:line="360" w:lineRule="auto"/>
              <w:jc w:val="both"/>
              <w:rPr>
                <w:rFonts w:ascii="Cambria" w:hAnsi="Cambria" w:cs="Calibri"/>
                <w:b/>
                <w:color w:val="000000"/>
                <w:sz w:val="24"/>
                <w:szCs w:val="24"/>
              </w:rPr>
            </w:pPr>
          </w:p>
        </w:tc>
      </w:tr>
      <w:tr w:rsidR="00973926" w:rsidRPr="00973926" w:rsidTr="0003408F">
        <w:trPr>
          <w:trHeight w:val="1199"/>
          <w:jc w:val="center"/>
        </w:trPr>
        <w:tc>
          <w:tcPr>
            <w:tcW w:w="817" w:type="dxa"/>
            <w:vAlign w:val="center"/>
          </w:tcPr>
          <w:p w:rsidR="00973926" w:rsidRPr="00973926" w:rsidRDefault="00973926" w:rsidP="00973926">
            <w:pPr>
              <w:spacing w:line="360" w:lineRule="auto"/>
              <w:jc w:val="center"/>
              <w:rPr>
                <w:rFonts w:ascii="Cambria" w:hAnsi="Cambria" w:cs="Calibri"/>
                <w:b/>
                <w:color w:val="000000"/>
                <w:sz w:val="24"/>
                <w:szCs w:val="24"/>
              </w:rPr>
            </w:pPr>
            <w:r w:rsidRPr="00973926">
              <w:rPr>
                <w:rFonts w:ascii="Cambria" w:hAnsi="Cambria" w:cs="Calibri"/>
                <w:b/>
                <w:color w:val="000000"/>
                <w:sz w:val="24"/>
                <w:szCs w:val="24"/>
              </w:rPr>
              <w:t>4</w:t>
            </w:r>
          </w:p>
        </w:tc>
        <w:tc>
          <w:tcPr>
            <w:tcW w:w="4438" w:type="dxa"/>
          </w:tcPr>
          <w:p w:rsidR="00973926" w:rsidRPr="00973926" w:rsidRDefault="00973926" w:rsidP="00973926">
            <w:pPr>
              <w:spacing w:line="360" w:lineRule="auto"/>
              <w:jc w:val="both"/>
              <w:rPr>
                <w:rFonts w:ascii="Cambria" w:hAnsi="Cambria" w:cs="Calibri"/>
                <w:b/>
                <w:color w:val="000000"/>
                <w:sz w:val="24"/>
                <w:szCs w:val="24"/>
              </w:rPr>
            </w:pPr>
            <w:r w:rsidRPr="00973926">
              <w:rPr>
                <w:rFonts w:ascii="Cambria" w:eastAsia="Times New Roman" w:hAnsi="Cambria"/>
                <w:sz w:val="24"/>
                <w:szCs w:val="24"/>
                <w:lang w:eastAsia="ar-SA"/>
              </w:rPr>
              <w:t>Τα προμηθευόμενα είδη γραφικής ύλης τηρούν τις προδιαγραφές της Ευρωπαϊκής Ένωσης</w:t>
            </w:r>
          </w:p>
        </w:tc>
        <w:tc>
          <w:tcPr>
            <w:tcW w:w="1564" w:type="dxa"/>
            <w:vAlign w:val="center"/>
          </w:tcPr>
          <w:p w:rsidR="00973926" w:rsidRPr="00973926" w:rsidRDefault="00973926" w:rsidP="00973926">
            <w:pPr>
              <w:spacing w:line="360" w:lineRule="auto"/>
              <w:jc w:val="center"/>
              <w:rPr>
                <w:rFonts w:ascii="Cambria" w:hAnsi="Cambria" w:cs="Calibri"/>
                <w:color w:val="000000"/>
                <w:sz w:val="24"/>
                <w:szCs w:val="24"/>
              </w:rPr>
            </w:pPr>
            <w:r w:rsidRPr="00973926">
              <w:rPr>
                <w:rFonts w:ascii="Cambria" w:hAnsi="Cambria" w:cs="Calibri"/>
                <w:color w:val="000000"/>
                <w:sz w:val="24"/>
                <w:szCs w:val="24"/>
              </w:rPr>
              <w:t>ΝΑΙ</w:t>
            </w:r>
          </w:p>
          <w:p w:rsidR="00973926" w:rsidRPr="00973926" w:rsidRDefault="00973926" w:rsidP="00973926">
            <w:pPr>
              <w:spacing w:line="360" w:lineRule="auto"/>
              <w:jc w:val="center"/>
              <w:rPr>
                <w:rFonts w:ascii="Cambria" w:hAnsi="Cambria" w:cs="Calibri"/>
                <w:b/>
                <w:color w:val="000000"/>
                <w:sz w:val="24"/>
                <w:szCs w:val="24"/>
              </w:rPr>
            </w:pPr>
          </w:p>
        </w:tc>
        <w:tc>
          <w:tcPr>
            <w:tcW w:w="1575" w:type="dxa"/>
          </w:tcPr>
          <w:p w:rsidR="00973926" w:rsidRPr="00973926" w:rsidRDefault="00973926" w:rsidP="00973926">
            <w:pPr>
              <w:spacing w:line="360" w:lineRule="auto"/>
              <w:jc w:val="both"/>
              <w:rPr>
                <w:rFonts w:ascii="Cambria" w:hAnsi="Cambria" w:cs="Calibri"/>
                <w:b/>
                <w:color w:val="000000"/>
                <w:sz w:val="24"/>
                <w:szCs w:val="24"/>
              </w:rPr>
            </w:pPr>
          </w:p>
        </w:tc>
        <w:tc>
          <w:tcPr>
            <w:tcW w:w="2050" w:type="dxa"/>
          </w:tcPr>
          <w:p w:rsidR="00973926" w:rsidRPr="00973926" w:rsidRDefault="00973926" w:rsidP="00973926">
            <w:pPr>
              <w:spacing w:line="360" w:lineRule="auto"/>
              <w:jc w:val="both"/>
              <w:rPr>
                <w:rFonts w:ascii="Cambria" w:hAnsi="Cambria" w:cs="Calibri"/>
                <w:b/>
                <w:color w:val="000000"/>
                <w:sz w:val="24"/>
                <w:szCs w:val="24"/>
              </w:rPr>
            </w:pPr>
          </w:p>
        </w:tc>
      </w:tr>
    </w:tbl>
    <w:p w:rsidR="00CC569D" w:rsidRDefault="00973926"/>
    <w:sectPr w:rsidR="00CC56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altName w:val="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26"/>
    <w:rsid w:val="00912E33"/>
    <w:rsid w:val="00973926"/>
    <w:rsid w:val="00B549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926"/>
    <w:pPr>
      <w:spacing w:after="0" w:line="240" w:lineRule="auto"/>
    </w:pPr>
    <w:rPr>
      <w:rFonts w:ascii="Arial" w:eastAsia="Calibri" w:hAnsi="Arial"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926"/>
    <w:pPr>
      <w:spacing w:after="0" w:line="240" w:lineRule="auto"/>
    </w:pPr>
    <w:rPr>
      <w:rFonts w:ascii="Arial" w:eastAsia="Calibri" w:hAnsi="Arial"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813</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Γεμιστού Ελένη</dc:creator>
  <cp:lastModifiedBy>Γεμιστού Ελένη</cp:lastModifiedBy>
  <cp:revision>1</cp:revision>
  <dcterms:created xsi:type="dcterms:W3CDTF">2019-03-18T10:32:00Z</dcterms:created>
  <dcterms:modified xsi:type="dcterms:W3CDTF">2019-03-18T10:33:00Z</dcterms:modified>
</cp:coreProperties>
</file>